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Kácení stromů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true"/>
              <w:keepLines w:val="false"/>
              <w:widowControl w:val="false"/>
              <w:shd w:val="clear" w:fill="FFFFFF"/>
              <w:spacing w:lineRule="auto" w:line="240" w:before="0" w:after="0"/>
              <w:ind w:left="0" w:right="0" w:hanging="0"/>
              <w:jc w:val="left"/>
              <w:rPr>
                <w:rFonts w:cs="Arial"/>
                <w:b w:val="false"/>
                <w:b w:val="false"/>
                <w:bCs w:val="false"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  <w:lang w:eastAsia="cs-CZ"/>
              </w:rPr>
              <w:t>Správní rozhodování – kácení dřevin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114/1992 Sb., - Zákon o ochraně přírody a krajiny,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Vyhláška č. 175/2006, kterou se provádějí některá ustanovení zákona o ochraně přírody a krajiny,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Žadatelé, účastníci řízení, právní zástupci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datová schránka,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Zaměstnanci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  <w:lang w:eastAsia="cs-CZ"/>
              </w:rPr>
              <w:t xml:space="preserve">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  <w:lang w:eastAsia="cs-CZ"/>
              </w:rPr>
              <w:t>Kácení dřevin rostoucích mimo les V/5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Listinná podoba –  v kanceláři úřadu do uzamčených skříní, poté uloženy v uzamčené centrální spisovně OÚ a následně dle Skartač. a spis. řádu. V elektronické podobě jsou vedeny v systému MUNIS-kancelář  a ve Wordu na PC OÚ.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Zabezpečení – heslo do MUNISu,heslo do PC.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LibreOffice/6.0.3.2$Windows_X86_64 LibreOffice_project/8f48d515416608e3a835360314dac7e47fd0b821</Application>
  <Pages>1</Pages>
  <Words>171</Words>
  <Characters>1020</Characters>
  <CharactersWithSpaces>1180</CharactersWithSpaces>
  <Paragraphs>19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2018-05-27T17:32:55Z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